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DAF" w:rsidRDefault="00052971">
      <w:pPr>
        <w:rPr>
          <w:sz w:val="36"/>
        </w:rPr>
      </w:pPr>
      <w:r w:rsidRPr="00052971">
        <w:rPr>
          <w:sz w:val="36"/>
        </w:rPr>
        <w:t>Session 4 Handout: Agriculture Key Performance Indicators</w:t>
      </w:r>
    </w:p>
    <w:p w:rsidR="00052971" w:rsidRDefault="00052971">
      <w:pPr>
        <w:rPr>
          <w:sz w:val="36"/>
        </w:rPr>
      </w:pPr>
    </w:p>
    <w:p w:rsidR="00052971" w:rsidRDefault="00052971">
      <w:pPr>
        <w:rPr>
          <w:sz w:val="36"/>
        </w:rPr>
      </w:pPr>
      <w:r>
        <w:rPr>
          <w:noProof/>
          <w:sz w:val="36"/>
        </w:rPr>
        <w:drawing>
          <wp:inline distT="0" distB="0" distL="0" distR="0" wp14:anchorId="1F86D09B" wp14:editId="11FD7D43">
            <wp:extent cx="5977719" cy="3207224"/>
            <wp:effectExtent l="0" t="0" r="23495" b="127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A5DC3" w:rsidRDefault="00BA5DC3">
      <w:pPr>
        <w:rPr>
          <w:sz w:val="36"/>
        </w:rPr>
      </w:pPr>
    </w:p>
    <w:p w:rsidR="00BA5DC3" w:rsidRDefault="00BA5DC3">
      <w:pPr>
        <w:rPr>
          <w:sz w:val="36"/>
        </w:rPr>
      </w:pPr>
      <w:r>
        <w:rPr>
          <w:noProof/>
          <w:sz w:val="36"/>
        </w:rPr>
        <w:drawing>
          <wp:inline distT="0" distB="0" distL="0" distR="0">
            <wp:extent cx="5486400" cy="320040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31CA8" w:rsidRDefault="00E31CA8">
      <w:pPr>
        <w:rPr>
          <w:sz w:val="36"/>
        </w:rPr>
      </w:pPr>
    </w:p>
    <w:p w:rsidR="00E31CA8" w:rsidRDefault="00E31CA8">
      <w:pPr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58240" behindDoc="0" locked="0" layoutInCell="1" allowOverlap="1" wp14:anchorId="0EAB0316" wp14:editId="51A21DBC">
            <wp:simplePos x="0" y="0"/>
            <wp:positionH relativeFrom="column">
              <wp:posOffset>0</wp:posOffset>
            </wp:positionH>
            <wp:positionV relativeFrom="paragraph">
              <wp:posOffset>111760</wp:posOffset>
            </wp:positionV>
            <wp:extent cx="2879090" cy="2947670"/>
            <wp:effectExtent l="0" t="0" r="16510" b="24130"/>
            <wp:wrapSquare wrapText="bothSides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350">
        <w:rPr>
          <w:noProof/>
          <w:sz w:val="36"/>
        </w:rPr>
        <w:drawing>
          <wp:inline distT="0" distB="0" distL="0" distR="0">
            <wp:extent cx="3179929" cy="3057099"/>
            <wp:effectExtent l="0" t="0" r="20955" b="1016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B3350" w:rsidRDefault="008B3350" w:rsidP="00E31CA8">
      <w:pPr>
        <w:rPr>
          <w:sz w:val="36"/>
        </w:rPr>
      </w:pPr>
      <w:bookmarkStart w:id="0" w:name="_GoBack"/>
      <w:bookmarkEnd w:id="0"/>
    </w:p>
    <w:p w:rsidR="00E31CA8" w:rsidRPr="00E31CA8" w:rsidRDefault="00C121AF" w:rsidP="00E31CA8">
      <w:pPr>
        <w:rPr>
          <w:sz w:val="36"/>
        </w:rPr>
      </w:pPr>
      <w:r>
        <w:rPr>
          <w:noProof/>
          <w:sz w:val="36"/>
        </w:rPr>
        <w:drawing>
          <wp:inline distT="0" distB="0" distL="0" distR="0">
            <wp:extent cx="6196084" cy="3207224"/>
            <wp:effectExtent l="0" t="0" r="14605" b="1270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E31CA8" w:rsidRPr="00E31C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971"/>
    <w:rsid w:val="00052971"/>
    <w:rsid w:val="0079321F"/>
    <w:rsid w:val="008B3350"/>
    <w:rsid w:val="00BA5DC3"/>
    <w:rsid w:val="00C121AF"/>
    <w:rsid w:val="00C75DAF"/>
    <w:rsid w:val="00D3405B"/>
    <w:rsid w:val="00D666A5"/>
    <w:rsid w:val="00E3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9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9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Production and Area of Cultivation for All Crops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Production (Tons)</c:v>
                </c:pt>
              </c:strCache>
            </c:strRef>
          </c:tx>
          <c:invertIfNegative val="0"/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Sheet1!$B$2:$D$2</c:f>
              <c:numCache>
                <c:formatCode>_(* #,##0_);_(* \(#,##0\);_(* "-"??_);_(@_)</c:formatCode>
                <c:ptCount val="3"/>
                <c:pt idx="0">
                  <c:v>13145360</c:v>
                </c:pt>
                <c:pt idx="1">
                  <c:v>10216180</c:v>
                </c:pt>
                <c:pt idx="2">
                  <c:v>10446620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Cultivated Area (Ha)</c:v>
                </c:pt>
              </c:strCache>
            </c:strRef>
          </c:tx>
          <c:invertIfNegative val="0"/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Sheet1!$B$3:$D$3</c:f>
              <c:numCache>
                <c:formatCode>_(* #,##0_);_(* \(#,##0\);_(* "-"??_);_(@_)</c:formatCode>
                <c:ptCount val="3"/>
                <c:pt idx="0">
                  <c:v>2777780</c:v>
                </c:pt>
                <c:pt idx="1">
                  <c:v>1916863</c:v>
                </c:pt>
                <c:pt idx="2">
                  <c:v>1927260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2103680"/>
        <c:axId val="162105216"/>
      </c:barChart>
      <c:catAx>
        <c:axId val="162103680"/>
        <c:scaling>
          <c:orientation val="minMax"/>
        </c:scaling>
        <c:delete val="0"/>
        <c:axPos val="b"/>
        <c:majorTickMark val="none"/>
        <c:minorTickMark val="none"/>
        <c:tickLblPos val="nextTo"/>
        <c:crossAx val="162105216"/>
        <c:crosses val="autoZero"/>
        <c:auto val="1"/>
        <c:lblAlgn val="ctr"/>
        <c:lblOffset val="100"/>
        <c:noMultiLvlLbl val="0"/>
      </c:catAx>
      <c:valAx>
        <c:axId val="162105216"/>
        <c:scaling>
          <c:orientation val="minMax"/>
          <c:min val="0"/>
        </c:scaling>
        <c:delete val="0"/>
        <c:axPos val="l"/>
        <c:majorGridlines/>
        <c:title>
          <c:overlay val="0"/>
        </c:title>
        <c:numFmt formatCode="_(* #,##0_);_(* \(#,##0\);_(* &quot;-&quot;??_);_(@_)" sourceLinked="1"/>
        <c:majorTickMark val="none"/>
        <c:minorTickMark val="none"/>
        <c:tickLblPos val="nextTo"/>
        <c:crossAx val="162103680"/>
        <c:crosses val="autoZero"/>
        <c:crossBetween val="between"/>
        <c:dispUnits>
          <c:builtInUnit val="millions"/>
          <c:dispUnitsLbl/>
        </c:dispUnits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 i="0"/>
            </a:pPr>
            <a:r>
              <a:rPr lang="en-US" sz="1800" b="1" i="0" u="none" strike="noStrike" baseline="0">
                <a:effectLst/>
              </a:rPr>
              <a:t>Mean Yields of major Crop Types</a:t>
            </a:r>
            <a:r>
              <a:rPr lang="en-US" sz="1800" b="1" i="0" u="none" strike="noStrike" baseline="0"/>
              <a:t> </a:t>
            </a:r>
            <a:endParaRPr lang="en-US" b="1" i="0"/>
          </a:p>
        </c:rich>
      </c:tx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Grains</c:v>
                </c:pt>
              </c:strCache>
            </c:strRef>
          </c:tx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1.8</c:v>
                </c:pt>
                <c:pt idx="1">
                  <c:v>1.8</c:v>
                </c:pt>
                <c:pt idx="2">
                  <c:v>1.8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Tubers</c:v>
                </c:pt>
              </c:strCache>
            </c:strRef>
          </c:tx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9.8000000000000007</c:v>
                </c:pt>
                <c:pt idx="1">
                  <c:v>10</c:v>
                </c:pt>
                <c:pt idx="2">
                  <c:v>10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Legumes</c:v>
                </c:pt>
              </c:strCache>
            </c:strRef>
          </c:tx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  <c:pt idx="0">
                  <c:v>1.4</c:v>
                </c:pt>
                <c:pt idx="1">
                  <c:v>1.5</c:v>
                </c:pt>
                <c:pt idx="2">
                  <c:v>1.6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Rice</c:v>
                </c:pt>
              </c:strCache>
            </c:strRef>
          </c:tx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Sheet1!$B$5:$D$5</c:f>
              <c:numCache>
                <c:formatCode>General</c:formatCode>
                <c:ptCount val="3"/>
                <c:pt idx="0">
                  <c:v>2.5</c:v>
                </c:pt>
                <c:pt idx="1">
                  <c:v>2.6</c:v>
                </c:pt>
                <c:pt idx="2">
                  <c:v>2.9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Sugar Cane</c:v>
                </c:pt>
              </c:strCache>
            </c:strRef>
          </c:tx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Sheet1!$B$6:$D$6</c:f>
              <c:numCache>
                <c:formatCode>General</c:formatCode>
                <c:ptCount val="3"/>
                <c:pt idx="0">
                  <c:v>18</c:v>
                </c:pt>
                <c:pt idx="1">
                  <c:v>19.3</c:v>
                </c:pt>
                <c:pt idx="2">
                  <c:v>19.600000000000001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Other Vegetables</c:v>
                </c:pt>
              </c:strCache>
            </c:strRef>
          </c:tx>
          <c:cat>
            <c:strRef>
              <c:f>Sheet1!$B$1:$D$1</c:f>
              <c:strCache>
                <c:ptCount val="3"/>
                <c:pt idx="0">
                  <c:v>2006</c:v>
                </c:pt>
                <c:pt idx="1">
                  <c:v>2007</c:v>
                </c:pt>
                <c:pt idx="2">
                  <c:v>2008</c:v>
                </c:pt>
              </c:strCache>
            </c:strRef>
          </c:cat>
          <c:val>
            <c:numRef>
              <c:f>Sheet1!$B$7:$D$7</c:f>
              <c:numCache>
                <c:formatCode>General</c:formatCode>
                <c:ptCount val="3"/>
                <c:pt idx="0">
                  <c:v>4.9000000000000004</c:v>
                </c:pt>
                <c:pt idx="1">
                  <c:v>7</c:v>
                </c:pt>
                <c:pt idx="2">
                  <c:v>6.8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2201600"/>
        <c:axId val="162203136"/>
      </c:lineChart>
      <c:catAx>
        <c:axId val="162201600"/>
        <c:scaling>
          <c:orientation val="minMax"/>
        </c:scaling>
        <c:delete val="0"/>
        <c:axPos val="t"/>
        <c:majorTickMark val="none"/>
        <c:minorTickMark val="none"/>
        <c:tickLblPos val="nextTo"/>
        <c:crossAx val="162203136"/>
        <c:crosses val="max"/>
        <c:auto val="1"/>
        <c:lblAlgn val="ctr"/>
        <c:lblOffset val="100"/>
        <c:noMultiLvlLbl val="0"/>
      </c:catAx>
      <c:valAx>
        <c:axId val="162203136"/>
        <c:scaling>
          <c:orientation val="minMax"/>
          <c:max val="25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Tons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62201600"/>
        <c:crosses val="autoZero"/>
        <c:crossBetween val="between"/>
      </c:valAx>
      <c:dTable>
        <c:showHorzBorder val="1"/>
        <c:showVertBorder val="1"/>
        <c:showOutline val="1"/>
        <c:showKeys val="1"/>
      </c:dTable>
      <c:spPr>
        <a:ln>
          <a:solidFill>
            <a:schemeClr val="accent1"/>
          </a:solidFill>
        </a:ln>
      </c:spPr>
    </c:plotArea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/>
            </a:pPr>
            <a:r>
              <a:rPr lang="en-US" sz="1050"/>
              <a:t>Proportion of Cultivated Land, by Major Crop Type 2006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2006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Sheet1!$A$2:$A$7</c:f>
              <c:strCache>
                <c:ptCount val="6"/>
                <c:pt idx="0">
                  <c:v>Sugar Cane</c:v>
                </c:pt>
                <c:pt idx="1">
                  <c:v>Grains</c:v>
                </c:pt>
                <c:pt idx="2">
                  <c:v>Rice</c:v>
                </c:pt>
                <c:pt idx="3">
                  <c:v>Legumes</c:v>
                </c:pt>
                <c:pt idx="4">
                  <c:v>Tubers</c:v>
                </c:pt>
                <c:pt idx="5">
                  <c:v>other Vegetables</c:v>
                </c:pt>
              </c:strCache>
            </c:strRef>
          </c:cat>
          <c:val>
            <c:numRef>
              <c:f>Sheet1!$B$2:$B$7</c:f>
              <c:numCache>
                <c:formatCode>0%</c:formatCode>
                <c:ptCount val="6"/>
                <c:pt idx="0">
                  <c:v>0.08</c:v>
                </c:pt>
                <c:pt idx="1">
                  <c:v>0.43</c:v>
                </c:pt>
                <c:pt idx="2">
                  <c:v>0.09</c:v>
                </c:pt>
                <c:pt idx="3">
                  <c:v>0.15</c:v>
                </c:pt>
                <c:pt idx="4">
                  <c:v>0.17</c:v>
                </c:pt>
                <c:pt idx="5">
                  <c:v>0.08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en-US" sz="1200"/>
              <a:t>Proportion of Cultivated Land,</a:t>
            </a:r>
            <a:r>
              <a:rPr lang="en-US" sz="1200" baseline="0"/>
              <a:t> by Major Crop Type </a:t>
            </a:r>
            <a:r>
              <a:rPr lang="en-US" sz="1200"/>
              <a:t>2008</a:t>
            </a:r>
          </a:p>
        </c:rich>
      </c:tx>
      <c:overlay val="1"/>
    </c:title>
    <c:autoTitleDeleted val="0"/>
    <c:plotArea>
      <c:layout>
        <c:manualLayout>
          <c:layoutTarget val="inner"/>
          <c:xMode val="edge"/>
          <c:yMode val="edge"/>
          <c:x val="0.26971037474482357"/>
          <c:y val="0.21865441724727377"/>
          <c:w val="0.55599294845484026"/>
          <c:h val="0.5040479255682393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2008</c:v>
                </c:pt>
              </c:strCache>
            </c:strRef>
          </c:tx>
          <c:dLbls>
            <c:dLbl>
              <c:idx val="5"/>
              <c:layout>
                <c:manualLayout>
                  <c:x val="-0.13445319335083114"/>
                  <c:y val="5.9755414651424407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Sheet1!$A$2:$A$7</c:f>
              <c:strCache>
                <c:ptCount val="6"/>
                <c:pt idx="0">
                  <c:v>Sugar Cane</c:v>
                </c:pt>
                <c:pt idx="1">
                  <c:v>Grains</c:v>
                </c:pt>
                <c:pt idx="2">
                  <c:v>Rice</c:v>
                </c:pt>
                <c:pt idx="3">
                  <c:v>Legumes</c:v>
                </c:pt>
                <c:pt idx="4">
                  <c:v>Tubers</c:v>
                </c:pt>
                <c:pt idx="5">
                  <c:v>other Vegetables</c:v>
                </c:pt>
              </c:strCache>
            </c:strRef>
          </c:cat>
          <c:val>
            <c:numRef>
              <c:f>Sheet1!$B$2:$B$7</c:f>
              <c:numCache>
                <c:formatCode>0%</c:formatCode>
                <c:ptCount val="6"/>
                <c:pt idx="0">
                  <c:v>0.12</c:v>
                </c:pt>
                <c:pt idx="1">
                  <c:v>0.46</c:v>
                </c:pt>
                <c:pt idx="2">
                  <c:v>7.0000000000000007E-2</c:v>
                </c:pt>
                <c:pt idx="3">
                  <c:v>0.16</c:v>
                </c:pt>
                <c:pt idx="4">
                  <c:v>0.15</c:v>
                </c:pt>
                <c:pt idx="5">
                  <c:v>0.04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/>
            </a:pPr>
            <a:r>
              <a:rPr lang="en-US" sz="1600"/>
              <a:t>Annual No. of Livestock  Slaughtered in Agege Abattoir</a:t>
            </a:r>
          </a:p>
        </c:rich>
      </c:tx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Cattle</c:v>
                </c:pt>
              </c:strCache>
            </c:strRef>
          </c:tx>
          <c:cat>
            <c:strRef>
              <c:f>Sheet1!$B$1:$G$1</c:f>
              <c:strCache>
                <c:ptCount val="6"/>
                <c:pt idx="0">
                  <c:v>2001</c:v>
                </c:pt>
                <c:pt idx="1">
                  <c:v>2002</c:v>
                </c:pt>
                <c:pt idx="2">
                  <c:v>2003</c:v>
                </c:pt>
                <c:pt idx="3">
                  <c:v>2004</c:v>
                </c:pt>
                <c:pt idx="4">
                  <c:v>2005</c:v>
                </c:pt>
                <c:pt idx="5">
                  <c:v>2006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4267</c:v>
                </c:pt>
                <c:pt idx="1">
                  <c:v>7018</c:v>
                </c:pt>
                <c:pt idx="2">
                  <c:v>6316</c:v>
                </c:pt>
                <c:pt idx="3">
                  <c:v>19050</c:v>
                </c:pt>
                <c:pt idx="4">
                  <c:v>18889</c:v>
                </c:pt>
                <c:pt idx="5">
                  <c:v>21109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Camel</c:v>
                </c:pt>
              </c:strCache>
            </c:strRef>
          </c:tx>
          <c:cat>
            <c:strRef>
              <c:f>Sheet1!$B$1:$G$1</c:f>
              <c:strCache>
                <c:ptCount val="6"/>
                <c:pt idx="0">
                  <c:v>2001</c:v>
                </c:pt>
                <c:pt idx="1">
                  <c:v>2002</c:v>
                </c:pt>
                <c:pt idx="2">
                  <c:v>2003</c:v>
                </c:pt>
                <c:pt idx="3">
                  <c:v>2004</c:v>
                </c:pt>
                <c:pt idx="4">
                  <c:v>2005</c:v>
                </c:pt>
                <c:pt idx="5">
                  <c:v>2006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120</c:v>
                </c:pt>
                <c:pt idx="1">
                  <c:v>34</c:v>
                </c:pt>
                <c:pt idx="2">
                  <c:v>66</c:v>
                </c:pt>
                <c:pt idx="3">
                  <c:v>703</c:v>
                </c:pt>
                <c:pt idx="4">
                  <c:v>384</c:v>
                </c:pt>
                <c:pt idx="5">
                  <c:v>882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Sheep</c:v>
                </c:pt>
              </c:strCache>
            </c:strRef>
          </c:tx>
          <c:cat>
            <c:strRef>
              <c:f>Sheet1!$B$1:$G$1</c:f>
              <c:strCache>
                <c:ptCount val="6"/>
                <c:pt idx="0">
                  <c:v>2001</c:v>
                </c:pt>
                <c:pt idx="1">
                  <c:v>2002</c:v>
                </c:pt>
                <c:pt idx="2">
                  <c:v>2003</c:v>
                </c:pt>
                <c:pt idx="3">
                  <c:v>2004</c:v>
                </c:pt>
                <c:pt idx="4">
                  <c:v>2005</c:v>
                </c:pt>
                <c:pt idx="5">
                  <c:v>2006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2590</c:v>
                </c:pt>
                <c:pt idx="1">
                  <c:v>3404</c:v>
                </c:pt>
                <c:pt idx="2">
                  <c:v>2876</c:v>
                </c:pt>
                <c:pt idx="3">
                  <c:v>7794</c:v>
                </c:pt>
                <c:pt idx="4">
                  <c:v>6520</c:v>
                </c:pt>
                <c:pt idx="5">
                  <c:v>9449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Goat</c:v>
                </c:pt>
              </c:strCache>
            </c:strRef>
          </c:tx>
          <c:cat>
            <c:strRef>
              <c:f>Sheet1!$B$1:$G$1</c:f>
              <c:strCache>
                <c:ptCount val="6"/>
                <c:pt idx="0">
                  <c:v>2001</c:v>
                </c:pt>
                <c:pt idx="1">
                  <c:v>2002</c:v>
                </c:pt>
                <c:pt idx="2">
                  <c:v>2003</c:v>
                </c:pt>
                <c:pt idx="3">
                  <c:v>2004</c:v>
                </c:pt>
                <c:pt idx="4">
                  <c:v>2005</c:v>
                </c:pt>
                <c:pt idx="5">
                  <c:v>2006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0">
                  <c:v>1815</c:v>
                </c:pt>
                <c:pt idx="1">
                  <c:v>1748</c:v>
                </c:pt>
                <c:pt idx="2">
                  <c:v>1436</c:v>
                </c:pt>
                <c:pt idx="3">
                  <c:v>2197</c:v>
                </c:pt>
                <c:pt idx="4">
                  <c:v>1449</c:v>
                </c:pt>
                <c:pt idx="5">
                  <c:v>7739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2219904"/>
        <c:axId val="162221440"/>
      </c:lineChart>
      <c:catAx>
        <c:axId val="162219904"/>
        <c:scaling>
          <c:orientation val="minMax"/>
        </c:scaling>
        <c:delete val="0"/>
        <c:axPos val="b"/>
        <c:majorTickMark val="none"/>
        <c:minorTickMark val="none"/>
        <c:tickLblPos val="nextTo"/>
        <c:crossAx val="162221440"/>
        <c:crosses val="autoZero"/>
        <c:auto val="1"/>
        <c:lblAlgn val="ctr"/>
        <c:lblOffset val="100"/>
        <c:noMultiLvlLbl val="0"/>
      </c:catAx>
      <c:valAx>
        <c:axId val="162221440"/>
        <c:scaling>
          <c:orientation val="minMax"/>
        </c:scaling>
        <c:delete val="0"/>
        <c:axPos val="l"/>
        <c:majorGridlines/>
        <c:title>
          <c:overlay val="0"/>
        </c:title>
        <c:numFmt formatCode="General" sourceLinked="1"/>
        <c:majorTickMark val="none"/>
        <c:minorTickMark val="none"/>
        <c:tickLblPos val="nextTo"/>
        <c:crossAx val="16221990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Auricle</dc:creator>
  <cp:lastModifiedBy>Auricle</cp:lastModifiedBy>
  <cp:revision>4</cp:revision>
  <dcterms:created xsi:type="dcterms:W3CDTF">2011-10-17T15:42:00Z</dcterms:created>
  <dcterms:modified xsi:type="dcterms:W3CDTF">2011-10-17T16:36:00Z</dcterms:modified>
</cp:coreProperties>
</file>